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4B" w:rsidRDefault="000B184B" w:rsidP="000B184B">
      <w:pPr>
        <w:autoSpaceDE w:val="0"/>
        <w:rPr>
          <w:rFonts w:eastAsia="Times New Roman" w:cs="Times New Roman"/>
          <w:b/>
          <w:bCs/>
          <w:sz w:val="22"/>
          <w:szCs w:val="22"/>
          <w:u w:val="single"/>
        </w:rPr>
      </w:pPr>
      <w:r>
        <w:rPr>
          <w:rFonts w:eastAsia="Times New Roman" w:cs="Times New Roman"/>
          <w:b/>
          <w:bCs/>
          <w:sz w:val="22"/>
          <w:szCs w:val="22"/>
          <w:u w:val="single"/>
        </w:rPr>
        <w:t>2</w:t>
      </w:r>
      <w:r>
        <w:rPr>
          <w:rFonts w:eastAsia="Times New Roman" w:cs="Times New Roman"/>
          <w:b/>
          <w:bCs/>
          <w:position w:val="6"/>
          <w:sz w:val="22"/>
          <w:szCs w:val="22"/>
          <w:u w:val="single"/>
        </w:rPr>
        <w:t>nd</w:t>
      </w:r>
      <w:r>
        <w:rPr>
          <w:rFonts w:eastAsia="Times New Roman" w:cs="Times New Roman"/>
          <w:b/>
          <w:bCs/>
          <w:sz w:val="22"/>
          <w:szCs w:val="22"/>
          <w:u w:val="single"/>
        </w:rPr>
        <w:t>, February 2017</w:t>
      </w:r>
    </w:p>
    <w:p w:rsidR="000B184B" w:rsidRDefault="000B184B" w:rsidP="000B184B">
      <w:pPr>
        <w:autoSpaceDE w:val="0"/>
        <w:rPr>
          <w:rFonts w:eastAsia="Times New Roman" w:cs="Times New Roman"/>
          <w:b/>
          <w:bCs/>
          <w:sz w:val="22"/>
          <w:szCs w:val="22"/>
          <w:u w:val="single"/>
        </w:rPr>
      </w:pPr>
    </w:p>
    <w:p w:rsidR="000B184B" w:rsidRDefault="000B184B" w:rsidP="000B184B">
      <w:pPr>
        <w:autoSpaceDE w:val="0"/>
        <w:rPr>
          <w:rFonts w:eastAsia="Times New Roman" w:cs="Times New Roman"/>
          <w:b/>
          <w:bCs/>
          <w:sz w:val="22"/>
          <w:szCs w:val="22"/>
        </w:rPr>
      </w:pPr>
      <w:r w:rsidRPr="000B184B">
        <w:rPr>
          <w:rFonts w:eastAsia="Times New Roman" w:cs="Times New Roman"/>
          <w:b/>
          <w:bCs/>
          <w:sz w:val="22"/>
          <w:szCs w:val="22"/>
        </w:rPr>
        <w:t>Poster presentation- session 1</w:t>
      </w:r>
    </w:p>
    <w:p w:rsidR="000B184B" w:rsidRDefault="000B184B" w:rsidP="000B184B">
      <w:pPr>
        <w:autoSpaceDE w:val="0"/>
        <w:rPr>
          <w:rFonts w:eastAsia="Times New Roman" w:cs="Times New Roman"/>
          <w:b/>
          <w:bCs/>
          <w:sz w:val="22"/>
          <w:szCs w:val="22"/>
        </w:rPr>
      </w:pPr>
    </w:p>
    <w:p w:rsidR="000B184B" w:rsidRPr="000B184B" w:rsidRDefault="000B184B" w:rsidP="000B184B">
      <w:pPr>
        <w:autoSpaceDE w:val="0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12:10-13:30   </w:t>
      </w:r>
    </w:p>
    <w:p w:rsidR="009A0BCC" w:rsidRDefault="009A0BCC"/>
    <w:tbl>
      <w:tblPr>
        <w:tblStyle w:val="TableGrid"/>
        <w:tblW w:w="0" w:type="auto"/>
        <w:tblLook w:val="04A0"/>
      </w:tblPr>
      <w:tblGrid>
        <w:gridCol w:w="1362"/>
        <w:gridCol w:w="816"/>
        <w:gridCol w:w="3882"/>
        <w:gridCol w:w="3516"/>
      </w:tblGrid>
      <w:tr w:rsidR="003B410F" w:rsidTr="003B410F">
        <w:tc>
          <w:tcPr>
            <w:tcW w:w="1362" w:type="dxa"/>
          </w:tcPr>
          <w:p w:rsidR="003B410F" w:rsidRDefault="003B410F">
            <w:r>
              <w:t>ABSTRACT NO.</w:t>
            </w:r>
          </w:p>
        </w:tc>
        <w:tc>
          <w:tcPr>
            <w:tcW w:w="816" w:type="dxa"/>
          </w:tcPr>
          <w:p w:rsidR="003B410F" w:rsidRDefault="003B410F">
            <w:r>
              <w:t>S.NO</w:t>
            </w:r>
          </w:p>
        </w:tc>
        <w:tc>
          <w:tcPr>
            <w:tcW w:w="3882" w:type="dxa"/>
          </w:tcPr>
          <w:p w:rsidR="003B410F" w:rsidRDefault="003B410F">
            <w:r>
              <w:t>Title</w:t>
            </w:r>
          </w:p>
          <w:p w:rsidR="003B410F" w:rsidRDefault="003B410F"/>
        </w:tc>
        <w:tc>
          <w:tcPr>
            <w:tcW w:w="3516" w:type="dxa"/>
          </w:tcPr>
          <w:p w:rsidR="003B410F" w:rsidRDefault="003B410F">
            <w:r>
              <w:t>Author’s Name</w:t>
            </w:r>
          </w:p>
        </w:tc>
      </w:tr>
      <w:tr w:rsidR="003B410F" w:rsidTr="003B410F">
        <w:tc>
          <w:tcPr>
            <w:tcW w:w="1362" w:type="dxa"/>
          </w:tcPr>
          <w:p w:rsidR="003B410F" w:rsidRDefault="003B410F">
            <w:r>
              <w:t>P-002</w:t>
            </w:r>
          </w:p>
          <w:p w:rsidR="003B410F" w:rsidRDefault="003B410F"/>
        </w:tc>
        <w:tc>
          <w:tcPr>
            <w:tcW w:w="816" w:type="dxa"/>
          </w:tcPr>
          <w:p w:rsidR="003B410F" w:rsidRPr="000B184B" w:rsidRDefault="003B410F">
            <w:r>
              <w:t>1</w:t>
            </w:r>
          </w:p>
        </w:tc>
        <w:tc>
          <w:tcPr>
            <w:tcW w:w="3882" w:type="dxa"/>
          </w:tcPr>
          <w:p w:rsidR="003B410F" w:rsidRDefault="003B410F">
            <w:r w:rsidRPr="000B184B">
              <w:t>Albumin and its Perspective in Urolithiasis</w:t>
            </w:r>
          </w:p>
        </w:tc>
        <w:tc>
          <w:tcPr>
            <w:tcW w:w="3516" w:type="dxa"/>
          </w:tcPr>
          <w:p w:rsidR="003B410F" w:rsidRDefault="003B410F">
            <w:r>
              <w:t>Dvesh Raizada</w:t>
            </w:r>
          </w:p>
          <w:p w:rsidR="003B410F" w:rsidRDefault="003B410F">
            <w:r>
              <w:t>Pragya Kumar</w:t>
            </w:r>
          </w:p>
          <w:p w:rsidR="003B410F" w:rsidRDefault="003B410F">
            <w:r>
              <w:t>Tanya Singh</w:t>
            </w:r>
          </w:p>
          <w:p w:rsidR="003B410F" w:rsidRDefault="003B410F">
            <w:r>
              <w:t>Trisha Pruthi</w:t>
            </w:r>
          </w:p>
          <w:p w:rsidR="003B410F" w:rsidRDefault="003B410F">
            <w:r>
              <w:t>Dr. Priyadarshani*</w:t>
            </w:r>
          </w:p>
          <w:p w:rsidR="003B410F" w:rsidRDefault="003B410F"/>
        </w:tc>
      </w:tr>
      <w:tr w:rsidR="003B410F" w:rsidTr="003B410F">
        <w:tc>
          <w:tcPr>
            <w:tcW w:w="1362" w:type="dxa"/>
          </w:tcPr>
          <w:p w:rsidR="003B410F" w:rsidRDefault="003B410F"/>
          <w:p w:rsidR="003B410F" w:rsidRDefault="003B410F">
            <w:r>
              <w:t>P-008</w:t>
            </w:r>
          </w:p>
        </w:tc>
        <w:tc>
          <w:tcPr>
            <w:tcW w:w="816" w:type="dxa"/>
          </w:tcPr>
          <w:p w:rsidR="003B410F" w:rsidRPr="000B184B" w:rsidRDefault="003B410F">
            <w:r>
              <w:t>2</w:t>
            </w:r>
          </w:p>
        </w:tc>
        <w:tc>
          <w:tcPr>
            <w:tcW w:w="3882" w:type="dxa"/>
          </w:tcPr>
          <w:p w:rsidR="003B410F" w:rsidRDefault="003B410F">
            <w:r w:rsidRPr="000B184B">
              <w:t>Antibiofilm Agents : Synergistic Impact of Polysaccharide Degarding and Oxidative Enzymes on Biofilms</w:t>
            </w:r>
          </w:p>
          <w:p w:rsidR="003B410F" w:rsidRDefault="003B410F"/>
        </w:tc>
        <w:tc>
          <w:tcPr>
            <w:tcW w:w="3516" w:type="dxa"/>
          </w:tcPr>
          <w:p w:rsidR="003B410F" w:rsidRDefault="003B410F">
            <w:r>
              <w:t>Rishika Chaddha</w:t>
            </w:r>
          </w:p>
          <w:p w:rsidR="003B410F" w:rsidRDefault="003B410F">
            <w:r>
              <w:t>Dr. Reema Gabrani*</w:t>
            </w:r>
          </w:p>
          <w:p w:rsidR="003B410F" w:rsidRDefault="003B410F"/>
        </w:tc>
      </w:tr>
      <w:tr w:rsidR="003B410F" w:rsidTr="003B410F">
        <w:tc>
          <w:tcPr>
            <w:tcW w:w="1362" w:type="dxa"/>
          </w:tcPr>
          <w:p w:rsidR="003B410F" w:rsidRDefault="003B410F">
            <w:r>
              <w:t>P-026</w:t>
            </w:r>
          </w:p>
          <w:p w:rsidR="003B410F" w:rsidRDefault="003B410F"/>
        </w:tc>
        <w:tc>
          <w:tcPr>
            <w:tcW w:w="816" w:type="dxa"/>
          </w:tcPr>
          <w:p w:rsidR="003B410F" w:rsidRPr="000B184B" w:rsidRDefault="003B410F">
            <w:r>
              <w:t>3</w:t>
            </w:r>
          </w:p>
        </w:tc>
        <w:tc>
          <w:tcPr>
            <w:tcW w:w="3882" w:type="dxa"/>
          </w:tcPr>
          <w:p w:rsidR="003B410F" w:rsidRDefault="003B410F">
            <w:r w:rsidRPr="000B184B">
              <w:t>Phytochemicals- potential role in Alzheimer's Disease and Therapy</w:t>
            </w:r>
          </w:p>
          <w:p w:rsidR="003B410F" w:rsidRDefault="003B410F"/>
        </w:tc>
        <w:tc>
          <w:tcPr>
            <w:tcW w:w="3516" w:type="dxa"/>
          </w:tcPr>
          <w:p w:rsidR="003B410F" w:rsidRDefault="003B410F">
            <w:r>
              <w:t>Deeksha Mehtani</w:t>
            </w:r>
          </w:p>
          <w:p w:rsidR="003B410F" w:rsidRDefault="003B410F">
            <w:r>
              <w:t>Atinder Kahlon</w:t>
            </w:r>
          </w:p>
          <w:p w:rsidR="003B410F" w:rsidRDefault="003B410F">
            <w:r>
              <w:t>Dr. Shweta Dang*</w:t>
            </w:r>
          </w:p>
          <w:p w:rsidR="003B410F" w:rsidRDefault="003B410F"/>
        </w:tc>
      </w:tr>
      <w:tr w:rsidR="003B410F" w:rsidTr="003B410F">
        <w:tc>
          <w:tcPr>
            <w:tcW w:w="1362" w:type="dxa"/>
          </w:tcPr>
          <w:p w:rsidR="003B410F" w:rsidRDefault="003B410F">
            <w:r>
              <w:t>P-031</w:t>
            </w:r>
          </w:p>
          <w:p w:rsidR="003B410F" w:rsidRDefault="003B410F"/>
        </w:tc>
        <w:tc>
          <w:tcPr>
            <w:tcW w:w="816" w:type="dxa"/>
          </w:tcPr>
          <w:p w:rsidR="003B410F" w:rsidRPr="000B184B" w:rsidRDefault="003B410F">
            <w:r>
              <w:t>4</w:t>
            </w:r>
          </w:p>
        </w:tc>
        <w:tc>
          <w:tcPr>
            <w:tcW w:w="3882" w:type="dxa"/>
          </w:tcPr>
          <w:p w:rsidR="003B410F" w:rsidRDefault="003B410F">
            <w:r w:rsidRPr="000B184B">
              <w:t>Isolation and Screening of bacteria producing L. Asparaginase and L. Glutaminase enzymes</w:t>
            </w:r>
          </w:p>
          <w:p w:rsidR="003B410F" w:rsidRDefault="003B410F"/>
        </w:tc>
        <w:tc>
          <w:tcPr>
            <w:tcW w:w="3516" w:type="dxa"/>
          </w:tcPr>
          <w:p w:rsidR="003B410F" w:rsidRDefault="003B410F">
            <w:r w:rsidRPr="008F1947">
              <w:t>Afshaan Naaz Khaleed Shaikh</w:t>
            </w:r>
          </w:p>
          <w:p w:rsidR="003B410F" w:rsidRDefault="003B410F">
            <w:r w:rsidRPr="008F1947">
              <w:t>R.M. Khobragade</w:t>
            </w:r>
          </w:p>
          <w:p w:rsidR="003B410F" w:rsidRDefault="003B410F"/>
        </w:tc>
      </w:tr>
      <w:tr w:rsidR="003B410F" w:rsidTr="003B410F">
        <w:tc>
          <w:tcPr>
            <w:tcW w:w="1362" w:type="dxa"/>
          </w:tcPr>
          <w:p w:rsidR="003B410F" w:rsidRDefault="003B410F">
            <w:r>
              <w:t>P-034</w:t>
            </w:r>
          </w:p>
        </w:tc>
        <w:tc>
          <w:tcPr>
            <w:tcW w:w="816" w:type="dxa"/>
          </w:tcPr>
          <w:p w:rsidR="003B410F" w:rsidRPr="000B184B" w:rsidRDefault="003B410F">
            <w:r>
              <w:t>5</w:t>
            </w:r>
          </w:p>
        </w:tc>
        <w:tc>
          <w:tcPr>
            <w:tcW w:w="3882" w:type="dxa"/>
          </w:tcPr>
          <w:p w:rsidR="003B410F" w:rsidRDefault="003B410F">
            <w:r w:rsidRPr="000B184B">
              <w:t>Bacterial Quorum Sensing mechanism and anti-biofilm strategies</w:t>
            </w:r>
          </w:p>
          <w:p w:rsidR="003B410F" w:rsidRDefault="003B410F"/>
        </w:tc>
        <w:tc>
          <w:tcPr>
            <w:tcW w:w="3516" w:type="dxa"/>
          </w:tcPr>
          <w:p w:rsidR="003B410F" w:rsidRDefault="003B410F">
            <w:r>
              <w:t>Gopika Goyal</w:t>
            </w:r>
          </w:p>
          <w:p w:rsidR="003B410F" w:rsidRDefault="003B410F">
            <w:r>
              <w:t>Dr. Reema Gabrani*</w:t>
            </w:r>
          </w:p>
        </w:tc>
      </w:tr>
      <w:tr w:rsidR="003B410F" w:rsidTr="003B410F">
        <w:tc>
          <w:tcPr>
            <w:tcW w:w="1362" w:type="dxa"/>
          </w:tcPr>
          <w:p w:rsidR="003B410F" w:rsidRDefault="003B410F">
            <w:r>
              <w:t>P-047</w:t>
            </w:r>
          </w:p>
        </w:tc>
        <w:tc>
          <w:tcPr>
            <w:tcW w:w="816" w:type="dxa"/>
          </w:tcPr>
          <w:p w:rsidR="003B410F" w:rsidRPr="000B184B" w:rsidRDefault="003B410F">
            <w:r>
              <w:t>6</w:t>
            </w:r>
          </w:p>
        </w:tc>
        <w:tc>
          <w:tcPr>
            <w:tcW w:w="3882" w:type="dxa"/>
          </w:tcPr>
          <w:p w:rsidR="003B410F" w:rsidRDefault="003B410F">
            <w:r w:rsidRPr="000B184B">
              <w:t>Kinetics and Thermodynamic studies of partially purified alpha-amylaze produced from Bacillus altitudinis</w:t>
            </w:r>
          </w:p>
          <w:p w:rsidR="003B410F" w:rsidRDefault="003B410F"/>
        </w:tc>
        <w:tc>
          <w:tcPr>
            <w:tcW w:w="3516" w:type="dxa"/>
          </w:tcPr>
          <w:p w:rsidR="003B410F" w:rsidRDefault="003B410F">
            <w:r>
              <w:t>Pradeep Kumar Singh</w:t>
            </w:r>
          </w:p>
          <w:p w:rsidR="003B410F" w:rsidRDefault="003B410F">
            <w:r>
              <w:t>Ajay Kumar Singh</w:t>
            </w:r>
          </w:p>
          <w:p w:rsidR="003B410F" w:rsidRDefault="003B410F">
            <w:r>
              <w:t>Yashab Kumar</w:t>
            </w:r>
          </w:p>
        </w:tc>
      </w:tr>
      <w:tr w:rsidR="003B410F" w:rsidTr="003B410F">
        <w:tc>
          <w:tcPr>
            <w:tcW w:w="1362" w:type="dxa"/>
          </w:tcPr>
          <w:p w:rsidR="003B410F" w:rsidRDefault="003B410F">
            <w:r>
              <w:t>P-070</w:t>
            </w:r>
          </w:p>
        </w:tc>
        <w:tc>
          <w:tcPr>
            <w:tcW w:w="816" w:type="dxa"/>
          </w:tcPr>
          <w:p w:rsidR="003B410F" w:rsidRPr="000B184B" w:rsidRDefault="003B410F">
            <w:r>
              <w:t>7</w:t>
            </w:r>
          </w:p>
        </w:tc>
        <w:tc>
          <w:tcPr>
            <w:tcW w:w="3882" w:type="dxa"/>
          </w:tcPr>
          <w:p w:rsidR="003B410F" w:rsidRPr="000B184B" w:rsidRDefault="003B410F">
            <w:r w:rsidRPr="000B184B">
              <w:t>Synbiotics- a miracle for human health</w:t>
            </w:r>
          </w:p>
        </w:tc>
        <w:tc>
          <w:tcPr>
            <w:tcW w:w="3516" w:type="dxa"/>
          </w:tcPr>
          <w:p w:rsidR="003B410F" w:rsidRDefault="003B410F">
            <w:r>
              <w:t>Neha Goel</w:t>
            </w:r>
          </w:p>
          <w:p w:rsidR="003B410F" w:rsidRDefault="003B410F">
            <w:r>
              <w:t>Pratiksha Rajput</w:t>
            </w:r>
          </w:p>
          <w:p w:rsidR="003B410F" w:rsidRDefault="003B410F">
            <w:r>
              <w:t>Dr. Smriti Gaur*</w:t>
            </w:r>
          </w:p>
          <w:p w:rsidR="003B410F" w:rsidRDefault="003B410F"/>
        </w:tc>
      </w:tr>
      <w:tr w:rsidR="003B410F" w:rsidTr="003B410F">
        <w:tc>
          <w:tcPr>
            <w:tcW w:w="1362" w:type="dxa"/>
          </w:tcPr>
          <w:p w:rsidR="003B410F" w:rsidRDefault="003B410F">
            <w:r>
              <w:t>P-071</w:t>
            </w:r>
          </w:p>
        </w:tc>
        <w:tc>
          <w:tcPr>
            <w:tcW w:w="816" w:type="dxa"/>
          </w:tcPr>
          <w:p w:rsidR="003B410F" w:rsidRPr="000B184B" w:rsidRDefault="003B410F">
            <w:r>
              <w:t>8</w:t>
            </w:r>
          </w:p>
        </w:tc>
        <w:tc>
          <w:tcPr>
            <w:tcW w:w="3882" w:type="dxa"/>
          </w:tcPr>
          <w:p w:rsidR="003B410F" w:rsidRPr="000B184B" w:rsidRDefault="003B410F">
            <w:r w:rsidRPr="000B184B">
              <w:t>Recent advances of Probiotics in food industry</w:t>
            </w:r>
          </w:p>
        </w:tc>
        <w:tc>
          <w:tcPr>
            <w:tcW w:w="3516" w:type="dxa"/>
          </w:tcPr>
          <w:p w:rsidR="003B410F" w:rsidRDefault="003B410F">
            <w:r>
              <w:t>Sharukh Husssain</w:t>
            </w:r>
          </w:p>
          <w:p w:rsidR="003B410F" w:rsidRDefault="003B410F">
            <w:r>
              <w:t>Akshita Gupta</w:t>
            </w:r>
          </w:p>
          <w:p w:rsidR="003B410F" w:rsidRDefault="003B410F">
            <w:r>
              <w:t>Hitesh Shetty</w:t>
            </w:r>
          </w:p>
          <w:p w:rsidR="003B410F" w:rsidRDefault="003B410F">
            <w:r>
              <w:t>Kritika Sehgal</w:t>
            </w:r>
          </w:p>
          <w:p w:rsidR="003B410F" w:rsidRDefault="003B410F">
            <w:r>
              <w:t>Dr. Smriti Gaur*</w:t>
            </w:r>
          </w:p>
          <w:p w:rsidR="003B410F" w:rsidRDefault="003B410F"/>
        </w:tc>
      </w:tr>
      <w:tr w:rsidR="003B410F" w:rsidTr="003B410F">
        <w:tc>
          <w:tcPr>
            <w:tcW w:w="1362" w:type="dxa"/>
          </w:tcPr>
          <w:p w:rsidR="003B410F" w:rsidRDefault="003B410F">
            <w:r>
              <w:t>P-079</w:t>
            </w:r>
          </w:p>
        </w:tc>
        <w:tc>
          <w:tcPr>
            <w:tcW w:w="816" w:type="dxa"/>
          </w:tcPr>
          <w:p w:rsidR="003B410F" w:rsidRPr="000B184B" w:rsidRDefault="003B410F">
            <w:r>
              <w:t>9</w:t>
            </w:r>
          </w:p>
        </w:tc>
        <w:tc>
          <w:tcPr>
            <w:tcW w:w="3882" w:type="dxa"/>
          </w:tcPr>
          <w:p w:rsidR="003B410F" w:rsidRPr="000B184B" w:rsidRDefault="003B410F">
            <w:r w:rsidRPr="000B184B">
              <w:t>Methods for development of biofilm resistance</w:t>
            </w:r>
          </w:p>
        </w:tc>
        <w:tc>
          <w:tcPr>
            <w:tcW w:w="3516" w:type="dxa"/>
          </w:tcPr>
          <w:p w:rsidR="003B410F" w:rsidRDefault="003B410F">
            <w:r>
              <w:t>Sharanya Singh</w:t>
            </w:r>
          </w:p>
          <w:p w:rsidR="003B410F" w:rsidRDefault="003B410F">
            <w:r>
              <w:t>Dr. Reema Gabrani</w:t>
            </w:r>
          </w:p>
          <w:p w:rsidR="003B410F" w:rsidRDefault="003B410F"/>
        </w:tc>
      </w:tr>
      <w:tr w:rsidR="003B410F" w:rsidTr="003B410F">
        <w:tc>
          <w:tcPr>
            <w:tcW w:w="1362" w:type="dxa"/>
          </w:tcPr>
          <w:p w:rsidR="003B410F" w:rsidRDefault="003B410F">
            <w:r>
              <w:t>P-084</w:t>
            </w:r>
          </w:p>
        </w:tc>
        <w:tc>
          <w:tcPr>
            <w:tcW w:w="816" w:type="dxa"/>
          </w:tcPr>
          <w:p w:rsidR="003B410F" w:rsidRPr="00FA0897" w:rsidRDefault="003B410F">
            <w:r>
              <w:t>10</w:t>
            </w:r>
          </w:p>
        </w:tc>
        <w:tc>
          <w:tcPr>
            <w:tcW w:w="3882" w:type="dxa"/>
          </w:tcPr>
          <w:p w:rsidR="003B410F" w:rsidRDefault="003B410F">
            <w:r w:rsidRPr="00FA0897">
              <w:t>Characterization and antimicrobial activity f actnomcete isolate RK-324 from limestoe rock</w:t>
            </w:r>
          </w:p>
          <w:p w:rsidR="003B410F" w:rsidRPr="000B184B" w:rsidRDefault="003B410F"/>
        </w:tc>
        <w:tc>
          <w:tcPr>
            <w:tcW w:w="3516" w:type="dxa"/>
          </w:tcPr>
          <w:p w:rsidR="003B410F" w:rsidRDefault="003B410F">
            <w:r>
              <w:t>Nidhi Srivastava</w:t>
            </w:r>
          </w:p>
          <w:p w:rsidR="003B410F" w:rsidRDefault="003B410F" w:rsidP="00FA0897">
            <w:r w:rsidRPr="00FA0897">
              <w:t>A.Ibeyaima</w:t>
            </w:r>
          </w:p>
          <w:p w:rsidR="003B410F" w:rsidRPr="00FA0897" w:rsidRDefault="003B410F" w:rsidP="00FA0897">
            <w:r>
              <w:t>Dr. Indira P. Sarethy*</w:t>
            </w:r>
          </w:p>
          <w:p w:rsidR="003B410F" w:rsidRPr="00FA0897" w:rsidRDefault="003B410F" w:rsidP="00FA0897"/>
        </w:tc>
      </w:tr>
      <w:tr w:rsidR="003B410F" w:rsidTr="003B410F">
        <w:tc>
          <w:tcPr>
            <w:tcW w:w="1362" w:type="dxa"/>
          </w:tcPr>
          <w:p w:rsidR="003B410F" w:rsidRDefault="003B410F">
            <w:r>
              <w:lastRenderedPageBreak/>
              <w:t>P-087</w:t>
            </w:r>
          </w:p>
        </w:tc>
        <w:tc>
          <w:tcPr>
            <w:tcW w:w="816" w:type="dxa"/>
          </w:tcPr>
          <w:p w:rsidR="003B410F" w:rsidRPr="00FA0897" w:rsidRDefault="003B410F">
            <w:r>
              <w:t>11</w:t>
            </w:r>
          </w:p>
        </w:tc>
        <w:tc>
          <w:tcPr>
            <w:tcW w:w="3882" w:type="dxa"/>
          </w:tcPr>
          <w:p w:rsidR="003B410F" w:rsidRDefault="003B410F">
            <w:r w:rsidRPr="00FA0897">
              <w:t>Insight into the gut mcrobiome of Indian indigenous chicken</w:t>
            </w:r>
          </w:p>
          <w:p w:rsidR="003B410F" w:rsidRDefault="003B410F"/>
          <w:p w:rsidR="003B410F" w:rsidRPr="000B184B" w:rsidRDefault="003B410F"/>
        </w:tc>
        <w:tc>
          <w:tcPr>
            <w:tcW w:w="3516" w:type="dxa"/>
          </w:tcPr>
          <w:p w:rsidR="003B410F" w:rsidRDefault="003B410F">
            <w:r>
              <w:t>Sharad Saxena</w:t>
            </w:r>
          </w:p>
          <w:p w:rsidR="003B410F" w:rsidRDefault="003B410F">
            <w:r>
              <w:t>V.K. Saxena</w:t>
            </w:r>
          </w:p>
          <w:p w:rsidR="003B410F" w:rsidRDefault="003B410F">
            <w:r>
              <w:t>Simmi Tomar</w:t>
            </w:r>
          </w:p>
          <w:p w:rsidR="003B410F" w:rsidRDefault="003B410F">
            <w:r>
              <w:t>Dr. Vibha Rani*</w:t>
            </w:r>
          </w:p>
          <w:p w:rsidR="003B410F" w:rsidRDefault="003B410F"/>
        </w:tc>
      </w:tr>
      <w:tr w:rsidR="003B410F" w:rsidTr="003B410F">
        <w:tc>
          <w:tcPr>
            <w:tcW w:w="1362" w:type="dxa"/>
          </w:tcPr>
          <w:p w:rsidR="003B410F" w:rsidRDefault="003B410F">
            <w:r>
              <w:t>P-094</w:t>
            </w:r>
          </w:p>
        </w:tc>
        <w:tc>
          <w:tcPr>
            <w:tcW w:w="816" w:type="dxa"/>
          </w:tcPr>
          <w:p w:rsidR="003B410F" w:rsidRPr="00FA0897" w:rsidRDefault="003B410F">
            <w:r>
              <w:t>12</w:t>
            </w:r>
          </w:p>
        </w:tc>
        <w:tc>
          <w:tcPr>
            <w:tcW w:w="3882" w:type="dxa"/>
          </w:tcPr>
          <w:p w:rsidR="003B410F" w:rsidRPr="000B184B" w:rsidRDefault="003B410F">
            <w:r w:rsidRPr="00FA0897">
              <w:t>an overview of antioxident properties of probiotics</w:t>
            </w:r>
          </w:p>
        </w:tc>
        <w:tc>
          <w:tcPr>
            <w:tcW w:w="3516" w:type="dxa"/>
          </w:tcPr>
          <w:p w:rsidR="003B410F" w:rsidRDefault="003B410F">
            <w:r>
              <w:t>Kritika Sehgal</w:t>
            </w:r>
          </w:p>
          <w:p w:rsidR="003B410F" w:rsidRDefault="003B410F">
            <w:r>
              <w:t>Hitesh Shetty</w:t>
            </w:r>
          </w:p>
          <w:p w:rsidR="003B410F" w:rsidRDefault="003B410F">
            <w:r>
              <w:t>Akshita Gupta</w:t>
            </w:r>
          </w:p>
          <w:p w:rsidR="003B410F" w:rsidRDefault="003B410F">
            <w:r>
              <w:t>Sharukh Hussain</w:t>
            </w:r>
          </w:p>
          <w:p w:rsidR="003B410F" w:rsidRDefault="003B410F">
            <w:r>
              <w:t>Dr. Smriti Gaur*</w:t>
            </w:r>
          </w:p>
          <w:p w:rsidR="003B410F" w:rsidRDefault="003B410F"/>
        </w:tc>
      </w:tr>
      <w:tr w:rsidR="003B410F" w:rsidTr="003B410F">
        <w:tc>
          <w:tcPr>
            <w:tcW w:w="1362" w:type="dxa"/>
          </w:tcPr>
          <w:p w:rsidR="003B410F" w:rsidRDefault="003B410F">
            <w:r>
              <w:t>P-102</w:t>
            </w:r>
          </w:p>
        </w:tc>
        <w:tc>
          <w:tcPr>
            <w:tcW w:w="816" w:type="dxa"/>
          </w:tcPr>
          <w:p w:rsidR="003B410F" w:rsidRPr="00FA0897" w:rsidRDefault="003B410F">
            <w:r>
              <w:t>13</w:t>
            </w:r>
          </w:p>
        </w:tc>
        <w:tc>
          <w:tcPr>
            <w:tcW w:w="3882" w:type="dxa"/>
          </w:tcPr>
          <w:p w:rsidR="003B410F" w:rsidRPr="000B184B" w:rsidRDefault="003B410F">
            <w:r w:rsidRPr="00FA0897">
              <w:t>Applications of Bacterial Cellulose-composites</w:t>
            </w:r>
          </w:p>
        </w:tc>
        <w:tc>
          <w:tcPr>
            <w:tcW w:w="3516" w:type="dxa"/>
          </w:tcPr>
          <w:p w:rsidR="003B410F" w:rsidRDefault="003B410F">
            <w:r>
              <w:t>Sukriti Shrivastava</w:t>
            </w:r>
          </w:p>
          <w:p w:rsidR="003B410F" w:rsidRDefault="003B410F">
            <w:r>
              <w:t>Twinkle Wahi</w:t>
            </w:r>
          </w:p>
          <w:p w:rsidR="003B410F" w:rsidRDefault="003B410F">
            <w:r>
              <w:t>Muskan Aggarwal</w:t>
            </w:r>
          </w:p>
          <w:p w:rsidR="003B410F" w:rsidRDefault="003B410F">
            <w:r>
              <w:t>Shipra Kushwaha</w:t>
            </w:r>
          </w:p>
          <w:p w:rsidR="003B410F" w:rsidRDefault="003B410F">
            <w:r>
              <w:t>Dr. Garima Mathur*</w:t>
            </w:r>
          </w:p>
          <w:p w:rsidR="003B410F" w:rsidRDefault="003B410F"/>
        </w:tc>
      </w:tr>
      <w:tr w:rsidR="003B410F" w:rsidTr="003B410F">
        <w:tc>
          <w:tcPr>
            <w:tcW w:w="1362" w:type="dxa"/>
          </w:tcPr>
          <w:p w:rsidR="003B410F" w:rsidRDefault="003B410F">
            <w:r>
              <w:t>P-110</w:t>
            </w:r>
          </w:p>
        </w:tc>
        <w:tc>
          <w:tcPr>
            <w:tcW w:w="816" w:type="dxa"/>
          </w:tcPr>
          <w:p w:rsidR="003B410F" w:rsidRPr="00FA0897" w:rsidRDefault="003B410F">
            <w:r>
              <w:t>14</w:t>
            </w:r>
          </w:p>
        </w:tc>
        <w:tc>
          <w:tcPr>
            <w:tcW w:w="3882" w:type="dxa"/>
          </w:tcPr>
          <w:p w:rsidR="003B410F" w:rsidRPr="00FA0897" w:rsidRDefault="003B410F">
            <w:r w:rsidRPr="00FA0897">
              <w:t>Gut m</w:t>
            </w:r>
            <w:r>
              <w:t>i</w:t>
            </w:r>
            <w:r w:rsidRPr="00FA0897">
              <w:t>croflora in human health and Disease</w:t>
            </w:r>
          </w:p>
        </w:tc>
        <w:tc>
          <w:tcPr>
            <w:tcW w:w="3516" w:type="dxa"/>
          </w:tcPr>
          <w:p w:rsidR="003B410F" w:rsidRDefault="003B410F">
            <w:r>
              <w:t>Diksha Rathore</w:t>
            </w:r>
          </w:p>
          <w:p w:rsidR="003B410F" w:rsidRDefault="003B410F">
            <w:r>
              <w:t>Nitin Sharma</w:t>
            </w:r>
          </w:p>
          <w:p w:rsidR="003B410F" w:rsidRDefault="003B410F">
            <w:r>
              <w:t>Gauri Khanna</w:t>
            </w:r>
          </w:p>
          <w:p w:rsidR="003B410F" w:rsidRDefault="003B410F">
            <w:r>
              <w:t xml:space="preserve">Nishtha Saxena </w:t>
            </w:r>
          </w:p>
          <w:p w:rsidR="003B410F" w:rsidRDefault="003B410F">
            <w:r>
              <w:t>Prakriti Shome</w:t>
            </w:r>
          </w:p>
          <w:p w:rsidR="003B410F" w:rsidRDefault="003B410F">
            <w:r>
              <w:t>Kopal Singhal</w:t>
            </w:r>
          </w:p>
          <w:p w:rsidR="003B410F" w:rsidRDefault="003B410F">
            <w:r>
              <w:t>Dr. Sujata Mohanty*</w:t>
            </w:r>
          </w:p>
          <w:p w:rsidR="003B410F" w:rsidRDefault="003B410F"/>
        </w:tc>
      </w:tr>
      <w:tr w:rsidR="003B410F" w:rsidTr="003B410F">
        <w:tc>
          <w:tcPr>
            <w:tcW w:w="1362" w:type="dxa"/>
          </w:tcPr>
          <w:p w:rsidR="003B410F" w:rsidRDefault="003B410F">
            <w:r>
              <w:t>P-112</w:t>
            </w:r>
          </w:p>
        </w:tc>
        <w:tc>
          <w:tcPr>
            <w:tcW w:w="816" w:type="dxa"/>
          </w:tcPr>
          <w:p w:rsidR="003B410F" w:rsidRPr="00FA0897" w:rsidRDefault="003B410F">
            <w:r>
              <w:t>15</w:t>
            </w:r>
          </w:p>
        </w:tc>
        <w:tc>
          <w:tcPr>
            <w:tcW w:w="3882" w:type="dxa"/>
          </w:tcPr>
          <w:p w:rsidR="003B410F" w:rsidRPr="00FA0897" w:rsidRDefault="003B410F">
            <w:r w:rsidRPr="00FA0897">
              <w:t>Anti-Bacterial Effect Of Carvacrol</w:t>
            </w:r>
          </w:p>
        </w:tc>
        <w:tc>
          <w:tcPr>
            <w:tcW w:w="3516" w:type="dxa"/>
          </w:tcPr>
          <w:p w:rsidR="003B410F" w:rsidRDefault="003B410F">
            <w:r>
              <w:t>Gauri Gaur</w:t>
            </w:r>
          </w:p>
          <w:p w:rsidR="003B410F" w:rsidRDefault="003B410F">
            <w:r>
              <w:t>Shriya Chandoke</w:t>
            </w:r>
          </w:p>
          <w:p w:rsidR="003B410F" w:rsidRDefault="003B410F">
            <w:r>
              <w:t>Tanushri Joshi</w:t>
            </w:r>
          </w:p>
          <w:p w:rsidR="003B410F" w:rsidRDefault="003B410F">
            <w:r>
              <w:t xml:space="preserve">Purvanshi Singh </w:t>
            </w:r>
          </w:p>
          <w:p w:rsidR="003B410F" w:rsidRDefault="003B410F">
            <w:r>
              <w:t>Dr. Reema Gabrani*</w:t>
            </w:r>
          </w:p>
          <w:p w:rsidR="003B410F" w:rsidRDefault="003B410F"/>
        </w:tc>
      </w:tr>
      <w:tr w:rsidR="003B410F" w:rsidTr="003B410F">
        <w:trPr>
          <w:trHeight w:val="1150"/>
        </w:trPr>
        <w:tc>
          <w:tcPr>
            <w:tcW w:w="1362" w:type="dxa"/>
          </w:tcPr>
          <w:p w:rsidR="003B410F" w:rsidRDefault="003B410F">
            <w:r>
              <w:t>P-024</w:t>
            </w:r>
          </w:p>
        </w:tc>
        <w:tc>
          <w:tcPr>
            <w:tcW w:w="816" w:type="dxa"/>
          </w:tcPr>
          <w:p w:rsidR="003B410F" w:rsidRPr="00FA0897" w:rsidRDefault="003B410F">
            <w:r>
              <w:t>16</w:t>
            </w:r>
          </w:p>
        </w:tc>
        <w:tc>
          <w:tcPr>
            <w:tcW w:w="3882" w:type="dxa"/>
          </w:tcPr>
          <w:p w:rsidR="003B410F" w:rsidRDefault="003B410F">
            <w:r w:rsidRPr="00FA0897">
              <w:t>Biodecolourization of Textile Dye RedED3B by Bacterial Species</w:t>
            </w:r>
          </w:p>
          <w:p w:rsidR="003B410F" w:rsidRPr="00FA0897" w:rsidRDefault="003B410F"/>
        </w:tc>
        <w:tc>
          <w:tcPr>
            <w:tcW w:w="3516" w:type="dxa"/>
          </w:tcPr>
          <w:p w:rsidR="003B410F" w:rsidRDefault="003B410F">
            <w:r w:rsidRPr="00E2333C">
              <w:t>Amarja H. Bhosale</w:t>
            </w:r>
          </w:p>
          <w:p w:rsidR="003B410F" w:rsidRDefault="003B410F">
            <w:r w:rsidRPr="00E2333C">
              <w:t>Rahul M. Khobragade</w:t>
            </w:r>
          </w:p>
        </w:tc>
      </w:tr>
      <w:tr w:rsidR="003B410F" w:rsidTr="003B410F">
        <w:trPr>
          <w:trHeight w:val="1150"/>
        </w:trPr>
        <w:tc>
          <w:tcPr>
            <w:tcW w:w="1362" w:type="dxa"/>
          </w:tcPr>
          <w:p w:rsidR="003B410F" w:rsidRDefault="003B410F" w:rsidP="00886A8E">
            <w:r>
              <w:t>P-123</w:t>
            </w:r>
          </w:p>
        </w:tc>
        <w:tc>
          <w:tcPr>
            <w:tcW w:w="816" w:type="dxa"/>
          </w:tcPr>
          <w:p w:rsidR="003B410F" w:rsidRPr="0091217D" w:rsidRDefault="003B410F">
            <w:pPr>
              <w:rPr>
                <w:rFonts w:ascii="Lucida Grande" w:hAnsi="Lucida Grande" w:cs="Lucida Grande"/>
                <w:color w:val="000000"/>
              </w:rPr>
            </w:pPr>
            <w:r>
              <w:rPr>
                <w:rFonts w:ascii="Lucida Grande" w:hAnsi="Lucida Grande" w:cs="Lucida Grande"/>
                <w:color w:val="000000"/>
              </w:rPr>
              <w:t>17</w:t>
            </w:r>
          </w:p>
        </w:tc>
        <w:tc>
          <w:tcPr>
            <w:tcW w:w="3882" w:type="dxa"/>
          </w:tcPr>
          <w:p w:rsidR="003B410F" w:rsidRPr="00FA0897" w:rsidRDefault="003B410F">
            <w:r w:rsidRPr="0091217D">
              <w:rPr>
                <w:rFonts w:ascii="Lucida Grande" w:hAnsi="Lucida Grande" w:cs="Lucida Grande"/>
                <w:color w:val="000000"/>
              </w:rPr>
              <w:t>Antimicrobial evaluation of copper oxide nano-particles synthesized using leaf extract of Terminalia chebula</w:t>
            </w:r>
          </w:p>
        </w:tc>
        <w:tc>
          <w:tcPr>
            <w:tcW w:w="3516" w:type="dxa"/>
          </w:tcPr>
          <w:tbl>
            <w:tblPr>
              <w:tblW w:w="3300" w:type="dxa"/>
              <w:tblLook w:val="04A0"/>
            </w:tblPr>
            <w:tblGrid>
              <w:gridCol w:w="3300"/>
            </w:tblGrid>
            <w:tr w:rsidR="003B410F" w:rsidRPr="00342480" w:rsidTr="00342480">
              <w:trPr>
                <w:trHeight w:val="255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10F" w:rsidRPr="00342480" w:rsidRDefault="003B410F" w:rsidP="0034248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Deepika Sharma</w:t>
                  </w:r>
                </w:p>
              </w:tc>
            </w:tr>
            <w:tr w:rsidR="003B410F" w:rsidRPr="00342480" w:rsidTr="00342480">
              <w:trPr>
                <w:trHeight w:val="255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10F" w:rsidRPr="00342480" w:rsidRDefault="003B410F" w:rsidP="0034248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Nutan Thakur</w:t>
                  </w:r>
                </w:p>
              </w:tc>
            </w:tr>
            <w:tr w:rsidR="003B410F" w:rsidRPr="00342480" w:rsidTr="00342480">
              <w:trPr>
                <w:trHeight w:val="255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10F" w:rsidRPr="00342480" w:rsidRDefault="003B410F" w:rsidP="0034248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Jitendraa</w:t>
                  </w: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V</w:t>
                  </w: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ashist</w:t>
                  </w: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t</w:t>
                  </w:r>
                </w:p>
              </w:tc>
            </w:tr>
            <w:tr w:rsidR="003B410F" w:rsidRPr="00342480" w:rsidTr="00342480">
              <w:trPr>
                <w:trHeight w:val="255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10F" w:rsidRPr="00342480" w:rsidRDefault="003B410F" w:rsidP="0034248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Gopal</w:t>
                  </w: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S</w:t>
                  </w: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ingh</w:t>
                  </w: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Bisht</w:t>
                  </w:r>
                </w:p>
              </w:tc>
            </w:tr>
          </w:tbl>
          <w:p w:rsidR="003B410F" w:rsidRPr="00E2333C" w:rsidRDefault="003B410F"/>
        </w:tc>
      </w:tr>
      <w:tr w:rsidR="003B410F" w:rsidRPr="00E2333C" w:rsidTr="003B410F">
        <w:trPr>
          <w:trHeight w:val="1150"/>
        </w:trPr>
        <w:tc>
          <w:tcPr>
            <w:tcW w:w="1362" w:type="dxa"/>
          </w:tcPr>
          <w:p w:rsidR="003B410F" w:rsidRDefault="003B410F" w:rsidP="00886A8E">
            <w:r>
              <w:t>P-124</w:t>
            </w:r>
          </w:p>
        </w:tc>
        <w:tc>
          <w:tcPr>
            <w:tcW w:w="816" w:type="dxa"/>
          </w:tcPr>
          <w:p w:rsidR="003B410F" w:rsidRPr="00D52FC0" w:rsidRDefault="003B410F" w:rsidP="00B82C56">
            <w:pPr>
              <w:rPr>
                <w:rFonts w:ascii="Lucida Grande" w:hAnsi="Lucida Grande" w:cs="Lucida Grande"/>
                <w:color w:val="000000"/>
              </w:rPr>
            </w:pPr>
            <w:r>
              <w:rPr>
                <w:rFonts w:ascii="Lucida Grande" w:hAnsi="Lucida Grande" w:cs="Lucida Grande"/>
                <w:color w:val="000000"/>
              </w:rPr>
              <w:t>18</w:t>
            </w:r>
          </w:p>
        </w:tc>
        <w:tc>
          <w:tcPr>
            <w:tcW w:w="3882" w:type="dxa"/>
          </w:tcPr>
          <w:p w:rsidR="003B410F" w:rsidRPr="00FA0897" w:rsidRDefault="003B410F" w:rsidP="00B82C56">
            <w:r w:rsidRPr="00D52FC0">
              <w:rPr>
                <w:rFonts w:ascii="Lucida Grande" w:hAnsi="Lucida Grande" w:cs="Lucida Grande"/>
                <w:color w:val="000000"/>
              </w:rPr>
              <w:t>Exploring correlation between biofilm formation ability and resistance potential of acinobacter baumannii strains isolated from different clinical sources</w:t>
            </w:r>
          </w:p>
        </w:tc>
        <w:tc>
          <w:tcPr>
            <w:tcW w:w="3516" w:type="dxa"/>
          </w:tcPr>
          <w:tbl>
            <w:tblPr>
              <w:tblW w:w="3300" w:type="dxa"/>
              <w:tblLook w:val="04A0"/>
            </w:tblPr>
            <w:tblGrid>
              <w:gridCol w:w="3300"/>
            </w:tblGrid>
            <w:tr w:rsidR="003B410F" w:rsidRPr="00342480" w:rsidTr="00342480">
              <w:trPr>
                <w:trHeight w:val="255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10F" w:rsidRPr="00342480" w:rsidRDefault="003B410F" w:rsidP="0034248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Nutan Thakur</w:t>
                  </w:r>
                </w:p>
              </w:tc>
            </w:tr>
            <w:tr w:rsidR="003B410F" w:rsidRPr="00342480" w:rsidTr="00342480">
              <w:trPr>
                <w:trHeight w:val="255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10F" w:rsidRPr="00342480" w:rsidRDefault="003B410F" w:rsidP="0034248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Chetansee</w:t>
                  </w: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Khanna</w:t>
                  </w:r>
                </w:p>
              </w:tc>
            </w:tr>
            <w:tr w:rsidR="003B410F" w:rsidRPr="00342480" w:rsidTr="00342480">
              <w:trPr>
                <w:trHeight w:val="255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10F" w:rsidRPr="00342480" w:rsidRDefault="003B410F" w:rsidP="0034248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Priyanka Sharma</w:t>
                  </w:r>
                </w:p>
              </w:tc>
            </w:tr>
            <w:tr w:rsidR="003B410F" w:rsidRPr="00342480" w:rsidTr="00342480">
              <w:trPr>
                <w:trHeight w:val="255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10F" w:rsidRPr="00342480" w:rsidRDefault="003B410F" w:rsidP="0034248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Arti</w:t>
                  </w: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Kapil</w:t>
                  </w:r>
                </w:p>
              </w:tc>
            </w:tr>
            <w:tr w:rsidR="003B410F" w:rsidRPr="00342480" w:rsidTr="00342480">
              <w:trPr>
                <w:trHeight w:val="255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10F" w:rsidRPr="00342480" w:rsidRDefault="003B410F" w:rsidP="0034248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Rahul Shrivastava</w:t>
                  </w:r>
                </w:p>
              </w:tc>
            </w:tr>
            <w:tr w:rsidR="003B410F" w:rsidRPr="00342480" w:rsidTr="00342480">
              <w:trPr>
                <w:trHeight w:val="255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10F" w:rsidRPr="00342480" w:rsidRDefault="003B410F" w:rsidP="0034248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Jitendraa</w:t>
                  </w: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Vashistt</w:t>
                  </w:r>
                </w:p>
              </w:tc>
            </w:tr>
          </w:tbl>
          <w:p w:rsidR="003B410F" w:rsidRPr="00E2333C" w:rsidRDefault="003B410F" w:rsidP="00B82C56"/>
        </w:tc>
      </w:tr>
      <w:tr w:rsidR="003B410F" w:rsidRPr="00E2333C" w:rsidTr="003B410F">
        <w:trPr>
          <w:trHeight w:val="1150"/>
        </w:trPr>
        <w:tc>
          <w:tcPr>
            <w:tcW w:w="1362" w:type="dxa"/>
          </w:tcPr>
          <w:p w:rsidR="003B410F" w:rsidRDefault="003B410F" w:rsidP="00886A8E">
            <w:r>
              <w:t>P-125</w:t>
            </w:r>
          </w:p>
        </w:tc>
        <w:tc>
          <w:tcPr>
            <w:tcW w:w="816" w:type="dxa"/>
          </w:tcPr>
          <w:p w:rsidR="003B410F" w:rsidRPr="00AB5B47" w:rsidRDefault="003B410F" w:rsidP="00B82C56">
            <w:pPr>
              <w:rPr>
                <w:rFonts w:ascii="Lucida Grande" w:hAnsi="Lucida Grande" w:cs="Lucida Grande"/>
                <w:color w:val="000000"/>
              </w:rPr>
            </w:pPr>
            <w:r>
              <w:rPr>
                <w:rFonts w:ascii="Lucida Grande" w:hAnsi="Lucida Grande" w:cs="Lucida Grande"/>
                <w:color w:val="000000"/>
              </w:rPr>
              <w:t>19</w:t>
            </w:r>
          </w:p>
        </w:tc>
        <w:tc>
          <w:tcPr>
            <w:tcW w:w="3882" w:type="dxa"/>
          </w:tcPr>
          <w:p w:rsidR="003B410F" w:rsidRPr="00FA0897" w:rsidRDefault="003B410F" w:rsidP="00B82C56">
            <w:r w:rsidRPr="00AB5B47">
              <w:rPr>
                <w:rFonts w:ascii="Lucida Grande" w:hAnsi="Lucida Grande" w:cs="Lucida Grande"/>
                <w:color w:val="000000"/>
              </w:rPr>
              <w:t>Diversity of Ecto-Mycorrhizal Mushrooms in Chattisgarh</w:t>
            </w:r>
          </w:p>
        </w:tc>
        <w:tc>
          <w:tcPr>
            <w:tcW w:w="3516" w:type="dxa"/>
          </w:tcPr>
          <w:p w:rsidR="003B410F" w:rsidRPr="00342480" w:rsidRDefault="003B410F" w:rsidP="0034248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424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Kamlesh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3424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Shukla</w:t>
            </w:r>
          </w:p>
          <w:p w:rsidR="003B410F" w:rsidRPr="00E2333C" w:rsidRDefault="003B410F" w:rsidP="00B82C56"/>
        </w:tc>
      </w:tr>
      <w:tr w:rsidR="003B410F" w:rsidRPr="00E2333C" w:rsidTr="003B410F">
        <w:trPr>
          <w:trHeight w:val="1150"/>
        </w:trPr>
        <w:tc>
          <w:tcPr>
            <w:tcW w:w="1362" w:type="dxa"/>
          </w:tcPr>
          <w:p w:rsidR="003B410F" w:rsidRDefault="003B410F" w:rsidP="00886A8E">
            <w:r>
              <w:lastRenderedPageBreak/>
              <w:t>P-126</w:t>
            </w:r>
          </w:p>
        </w:tc>
        <w:tc>
          <w:tcPr>
            <w:tcW w:w="816" w:type="dxa"/>
          </w:tcPr>
          <w:p w:rsidR="003B410F" w:rsidRPr="003F5CF2" w:rsidRDefault="003B410F" w:rsidP="00B82C56">
            <w:pPr>
              <w:rPr>
                <w:rFonts w:ascii="Lucida Grande" w:hAnsi="Lucida Grande" w:cs="Lucida Grande"/>
                <w:color w:val="000000"/>
              </w:rPr>
            </w:pPr>
            <w:r>
              <w:rPr>
                <w:rFonts w:ascii="Lucida Grande" w:hAnsi="Lucida Grande" w:cs="Lucida Grande"/>
                <w:color w:val="000000"/>
              </w:rPr>
              <w:t>20</w:t>
            </w:r>
          </w:p>
        </w:tc>
        <w:tc>
          <w:tcPr>
            <w:tcW w:w="3882" w:type="dxa"/>
          </w:tcPr>
          <w:p w:rsidR="003B410F" w:rsidRPr="00FA0897" w:rsidRDefault="003B410F" w:rsidP="00B82C56">
            <w:r w:rsidRPr="003F5CF2">
              <w:rPr>
                <w:rFonts w:ascii="Lucida Grande" w:hAnsi="Lucida Grande" w:cs="Lucida Grande"/>
                <w:color w:val="000000"/>
              </w:rPr>
              <w:t>Ribosomal maturation factor RimP as a potential drug target against M.fortuitum</w:t>
            </w:r>
          </w:p>
        </w:tc>
        <w:tc>
          <w:tcPr>
            <w:tcW w:w="3516" w:type="dxa"/>
          </w:tcPr>
          <w:tbl>
            <w:tblPr>
              <w:tblW w:w="3300" w:type="dxa"/>
              <w:tblLook w:val="04A0"/>
            </w:tblPr>
            <w:tblGrid>
              <w:gridCol w:w="3300"/>
            </w:tblGrid>
            <w:tr w:rsidR="003B410F" w:rsidRPr="00342480" w:rsidTr="00342480">
              <w:trPr>
                <w:trHeight w:val="255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10F" w:rsidRPr="00342480" w:rsidRDefault="003B410F" w:rsidP="0034248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Poonam</w:t>
                  </w:r>
                </w:p>
              </w:tc>
            </w:tr>
            <w:tr w:rsidR="003B410F" w:rsidRPr="00342480" w:rsidTr="00342480">
              <w:trPr>
                <w:trHeight w:val="255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10F" w:rsidRPr="00342480" w:rsidRDefault="003B410F" w:rsidP="0034248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Jitendraa</w:t>
                  </w: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V</w:t>
                  </w: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ashistt</w:t>
                  </w:r>
                </w:p>
              </w:tc>
            </w:tr>
            <w:tr w:rsidR="003B410F" w:rsidRPr="00342480" w:rsidTr="00342480">
              <w:trPr>
                <w:trHeight w:val="255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10F" w:rsidRPr="00342480" w:rsidRDefault="003B410F" w:rsidP="0034248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Gopal</w:t>
                  </w: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S</w:t>
                  </w: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ingh</w:t>
                  </w: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Bisht</w:t>
                  </w:r>
                </w:p>
              </w:tc>
            </w:tr>
            <w:tr w:rsidR="003B410F" w:rsidRPr="00342480" w:rsidTr="00342480">
              <w:trPr>
                <w:trHeight w:val="255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10F" w:rsidRPr="00342480" w:rsidRDefault="003B410F" w:rsidP="00342480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4248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Rahul Shrivastava</w:t>
                  </w:r>
                </w:p>
              </w:tc>
            </w:tr>
          </w:tbl>
          <w:p w:rsidR="003B410F" w:rsidRPr="00E2333C" w:rsidRDefault="003B410F" w:rsidP="00B82C56"/>
        </w:tc>
      </w:tr>
      <w:tr w:rsidR="003B410F" w:rsidRPr="00E2333C" w:rsidTr="003B410F">
        <w:trPr>
          <w:trHeight w:val="1150"/>
        </w:trPr>
        <w:tc>
          <w:tcPr>
            <w:tcW w:w="1362" w:type="dxa"/>
          </w:tcPr>
          <w:p w:rsidR="003B410F" w:rsidRDefault="003B410F" w:rsidP="00886A8E">
            <w:r>
              <w:t>P-081</w:t>
            </w:r>
          </w:p>
        </w:tc>
        <w:tc>
          <w:tcPr>
            <w:tcW w:w="816" w:type="dxa"/>
          </w:tcPr>
          <w:p w:rsidR="003B410F" w:rsidRDefault="003B410F" w:rsidP="00B82C56">
            <w:pPr>
              <w:rPr>
                <w:rFonts w:ascii="Lucida Grande" w:hAnsi="Lucida Grande" w:cs="Lucida Grande"/>
                <w:color w:val="000000"/>
              </w:rPr>
            </w:pPr>
          </w:p>
          <w:p w:rsidR="003B410F" w:rsidRPr="003B410F" w:rsidRDefault="003B410F" w:rsidP="003B410F">
            <w:pPr>
              <w:rPr>
                <w:rFonts w:ascii="Lucida Grande" w:hAnsi="Lucida Grande" w:cs="Lucida Grande"/>
              </w:rPr>
            </w:pPr>
            <w:r>
              <w:rPr>
                <w:rFonts w:ascii="Lucida Grande" w:hAnsi="Lucida Grande" w:cs="Lucida Grande"/>
              </w:rPr>
              <w:t>21</w:t>
            </w:r>
          </w:p>
        </w:tc>
        <w:tc>
          <w:tcPr>
            <w:tcW w:w="3882" w:type="dxa"/>
          </w:tcPr>
          <w:p w:rsidR="003B410F" w:rsidRPr="003F5CF2" w:rsidRDefault="003B410F" w:rsidP="00B82C56">
            <w:pPr>
              <w:rPr>
                <w:rFonts w:ascii="Lucida Grande" w:hAnsi="Lucida Grande" w:cs="Lucida Grande"/>
                <w:color w:val="000000"/>
              </w:rPr>
            </w:pPr>
            <w:r w:rsidRPr="003B410F">
              <w:rPr>
                <w:rFonts w:ascii="Lucida Grande" w:hAnsi="Lucida Grande" w:cs="Lucida Grande"/>
                <w:color w:val="000000"/>
              </w:rPr>
              <w:t>Screening of micro organism from water sample of Gandhak ki bowli</w:t>
            </w:r>
          </w:p>
        </w:tc>
        <w:tc>
          <w:tcPr>
            <w:tcW w:w="3516" w:type="dxa"/>
          </w:tcPr>
          <w:p w:rsidR="003B410F" w:rsidRDefault="003B410F" w:rsidP="0034248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Sneha dixit</w:t>
            </w:r>
          </w:p>
          <w:p w:rsidR="003B410F" w:rsidRPr="00342480" w:rsidRDefault="003B410F" w:rsidP="0034248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Dr. Indira P. sarethy</w:t>
            </w:r>
          </w:p>
        </w:tc>
      </w:tr>
    </w:tbl>
    <w:p w:rsidR="000B184B" w:rsidRDefault="000B184B">
      <w:bookmarkStart w:id="0" w:name="_GoBack"/>
      <w:bookmarkEnd w:id="0"/>
    </w:p>
    <w:sectPr w:rsidR="000B184B" w:rsidSect="009A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4EDC"/>
    <w:multiLevelType w:val="hybridMultilevel"/>
    <w:tmpl w:val="B52CDD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B184B"/>
    <w:rsid w:val="00002AFB"/>
    <w:rsid w:val="00010839"/>
    <w:rsid w:val="000130E5"/>
    <w:rsid w:val="000B184B"/>
    <w:rsid w:val="00333A21"/>
    <w:rsid w:val="00342480"/>
    <w:rsid w:val="003B410F"/>
    <w:rsid w:val="00424D7F"/>
    <w:rsid w:val="00490132"/>
    <w:rsid w:val="00602A0D"/>
    <w:rsid w:val="0061724B"/>
    <w:rsid w:val="006A1C63"/>
    <w:rsid w:val="006F0B41"/>
    <w:rsid w:val="00886A8E"/>
    <w:rsid w:val="008F1947"/>
    <w:rsid w:val="009A0775"/>
    <w:rsid w:val="009A0BCC"/>
    <w:rsid w:val="00A07DBA"/>
    <w:rsid w:val="00A2359E"/>
    <w:rsid w:val="00A36C52"/>
    <w:rsid w:val="00C823E9"/>
    <w:rsid w:val="00DB7378"/>
    <w:rsid w:val="00E2333C"/>
    <w:rsid w:val="00EE621C"/>
    <w:rsid w:val="00FA0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84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IN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0897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Jiitu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PARUL</dc:creator>
  <cp:lastModifiedBy>pammi.gauba</cp:lastModifiedBy>
  <cp:revision>2</cp:revision>
  <dcterms:created xsi:type="dcterms:W3CDTF">2017-02-01T09:09:00Z</dcterms:created>
  <dcterms:modified xsi:type="dcterms:W3CDTF">2017-02-01T09:09:00Z</dcterms:modified>
</cp:coreProperties>
</file>